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71.jpg" ContentType="image/jpeg"/>
  <Override PartName="/word/media/rId76.png" ContentType="image/png"/>
  <Override PartName="/word/media/rId80.png" ContentType="image/png"/>
  <Override PartName="/word/media/rId85.png" ContentType="image/png"/>
  <Override PartName="/word/media/rId94.jpg" ContentType="image/jpeg"/>
  <Override PartName="/word/media/rId37.jpg" ContentType="image/jpeg"/>
  <Override PartName="/word/media/rId41.jpg" ContentType="image/jpeg"/>
  <Override PartName="/word/media/rId45.jpg" ContentType="image/jpeg"/>
  <Override PartName="/word/media/rId50.jpg" ContentType="image/jpeg"/>
  <Override PartName="/word/media/rId54.png" ContentType="image/png"/>
  <Override PartName="/word/media/rId58.jpg" ContentType="image/jpeg"/>
  <Override PartName="/word/media/rId63.jpg" ContentType="image/jpeg"/>
  <Override PartName="/word/media/rId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9"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7ffd93865bc60f6431831db2605565dffbb7509">
        <w:r>
          <w:rPr>
            <w:rStyle w:val="Hyperlink"/>
          </w:rPr>
          <w:t xml:space="preserve">3.2</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5"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e27230ba01bbc53968feca07aae81d544d0a7c6">
        <w:r>
          <w:rPr>
            <w:rStyle w:val="Hyperlink"/>
          </w:rPr>
          <w:t xml:space="preserve">7.1.1</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empirical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4" w:name="figure-3.1"/>
      <w:r>
        <w:drawing>
          <wp:inline>
            <wp:extent cx="5334000" cy="7108480"/>
            <wp:effectExtent b="0" l="0" r="0" t="0"/>
            <wp:docPr descr="Figure 3.1: My Action Research Approach" title="" id="22" name="Picture"/>
            <a:graphic>
              <a:graphicData uri="http://schemas.openxmlformats.org/drawingml/2006/picture">
                <pic:pic>
                  <pic:nvPicPr>
                    <pic:cNvPr descr="./src/figs/fig3.1-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bookmarkEnd w:id="2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5"/>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6"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6"/>
    <w:bookmarkStart w:id="27"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7"/>
    <w:bookmarkEnd w:id="28"/>
    <w:bookmarkStart w:id="36"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2"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9"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w:t>
      </w:r>
      <w:r>
        <w:t xml:space="preserve"> </w:t>
      </w:r>
      <w:hyperlink w:anchor="Xe27230ba01bbc53968feca07aae81d544d0a7c6">
        <w:r>
          <w:rPr>
            <w:rStyle w:val="Hyperlink"/>
          </w:rPr>
          <w:t xml:space="preserve">7.1.1</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29"/>
    <w:bookmarkStart w:id="30"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0"/>
    <w:bookmarkStart w:id="31"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End w:id="32"/>
    <w:bookmarkStart w:id="35"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3"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3"/>
    <w:bookmarkStart w:id="34"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4"/>
    <w:bookmarkEnd w:id="35"/>
    <w:bookmarkEnd w:id="36"/>
    <w:bookmarkStart w:id="93"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9"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0" w:name="figure-3.2"/>
      <w:r>
        <w:drawing>
          <wp:inline>
            <wp:extent cx="5334000" cy="3130900"/>
            <wp:effectExtent b="0" l="0" r="0" t="0"/>
            <wp:docPr descr="Figure 3.2: “Family Facts” – What is Data?" title="" id="38" name="Picture"/>
            <a:graphic>
              <a:graphicData uri="http://schemas.openxmlformats.org/drawingml/2006/picture">
                <pic:pic>
                  <pic:nvPicPr>
                    <pic:cNvPr descr="./src/figs/fig3.2-family-facts.jpg" id="39" name="Picture"/>
                    <pic:cNvPicPr>
                      <a:picLocks noChangeArrowheads="1" noChangeAspect="1"/>
                    </pic:cNvPicPr>
                  </pic:nvPicPr>
                  <pic:blipFill>
                    <a:blip r:embed="rId37"/>
                    <a:stretch>
                      <a:fillRect/>
                    </a:stretch>
                  </pic:blipFill>
                  <pic:spPr bwMode="auto">
                    <a:xfrm>
                      <a:off x="0" y="0"/>
                      <a:ext cx="5334000" cy="3130900"/>
                    </a:xfrm>
                    <a:prstGeom prst="rect">
                      <a:avLst/>
                    </a:prstGeom>
                    <a:noFill/>
                    <a:ln w="9525">
                      <a:noFill/>
                      <a:headEnd/>
                      <a:tailEnd/>
                    </a:ln>
                  </pic:spPr>
                </pic:pic>
              </a:graphicData>
            </a:graphic>
          </wp:inline>
        </w:drawing>
      </w:r>
      <w:bookmarkEnd w:id="40"/>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4" w:name="figure-3.3"/>
      <w:r>
        <w:drawing>
          <wp:inline>
            <wp:extent cx="5334000" cy="3075766"/>
            <wp:effectExtent b="0" l="0" r="0" t="0"/>
            <wp:docPr descr="Figure 3.3: Walls of Data – Sensitising Participants to the World of Commercially-held Data and GDPR" title="" id="42" name="Picture"/>
            <a:graphic>
              <a:graphicData uri="http://schemas.openxmlformats.org/drawingml/2006/picture">
                <pic:pic>
                  <pic:nvPicPr>
                    <pic:cNvPr descr="./src/figs/fig3.3-walls-of-data.jpg" id="43" name="Picture"/>
                    <pic:cNvPicPr>
                      <a:picLocks noChangeArrowheads="1" noChangeAspect="1"/>
                    </pic:cNvPicPr>
                  </pic:nvPicPr>
                  <pic:blipFill>
                    <a:blip r:embed="rId41"/>
                    <a:stretch>
                      <a:fillRect/>
                    </a:stretch>
                  </pic:blipFill>
                  <pic:spPr bwMode="auto">
                    <a:xfrm>
                      <a:off x="0" y="0"/>
                      <a:ext cx="5334000" cy="3075766"/>
                    </a:xfrm>
                    <a:prstGeom prst="rect">
                      <a:avLst/>
                    </a:prstGeom>
                    <a:noFill/>
                    <a:ln w="9525">
                      <a:noFill/>
                      <a:headEnd/>
                      <a:tailEnd/>
                    </a:ln>
                  </pic:spPr>
                </pic:pic>
              </a:graphicData>
            </a:graphic>
          </wp:inline>
        </w:drawing>
      </w:r>
      <w:bookmarkEnd w:id="44"/>
    </w:p>
    <w:p>
      <w:pPr>
        <w:pStyle w:val="ImageCaption"/>
      </w:pPr>
      <w:r>
        <w:t xml:space="preserve">Figure 3.3: Walls of Data – Sensitising Participants to the World of Commercially-held Data and GDPR</w:t>
      </w:r>
    </w:p>
    <w:p>
      <w:pPr>
        <w:pStyle w:val="CaptionedFigure"/>
      </w:pPr>
      <w:bookmarkStart w:id="48" w:name="figure-3.4"/>
      <w:r>
        <w:drawing>
          <wp:inline>
            <wp:extent cx="5334000" cy="3556000"/>
            <wp:effectExtent b="0" l="0" r="0" t="0"/>
            <wp:docPr descr="Figure 3.4: Sentence Ranking – Bringing Support Workers and Families to a Shared Problem Space" title="" id="46" name="Picture"/>
            <a:graphic>
              <a:graphicData uri="http://schemas.openxmlformats.org/drawingml/2006/picture">
                <pic:pic>
                  <pic:nvPicPr>
                    <pic:cNvPr descr="./src/figs/fig3.4-sentence-ranking.jpg" id="47"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bookmarkEnd w:id="48"/>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7ffd93865bc60f6431831db2605565dffbb7509">
        <w:r>
          <w:rPr>
            <w:rStyle w:val="Hyperlink"/>
          </w:rPr>
          <w:t xml:space="preserve">3.2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9"/>
    <w:bookmarkStart w:id="62"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3" w:name="figure-3.5"/>
      <w:r>
        <w:drawing>
          <wp:inline>
            <wp:extent cx="5334000" cy="4095247"/>
            <wp:effectExtent b="0" l="0" r="0" t="0"/>
            <wp:docPr descr="Figure 3.5: Family Civic Data Cards – Things to Think With" title="" id="51" name="Picture"/>
            <a:graphic>
              <a:graphicData uri="http://schemas.openxmlformats.org/drawingml/2006/picture">
                <pic:pic>
                  <pic:nvPicPr>
                    <pic:cNvPr descr="./src/figs/fig3.5-data-cards.jpg" id="52" name="Picture"/>
                    <pic:cNvPicPr>
                      <a:picLocks noChangeArrowheads="1" noChangeAspect="1"/>
                    </pic:cNvPicPr>
                  </pic:nvPicPr>
                  <pic:blipFill>
                    <a:blip r:embed="rId50"/>
                    <a:stretch>
                      <a:fillRect/>
                    </a:stretch>
                  </pic:blipFill>
                  <pic:spPr bwMode="auto">
                    <a:xfrm>
                      <a:off x="0" y="0"/>
                      <a:ext cx="5334000" cy="4095247"/>
                    </a:xfrm>
                    <a:prstGeom prst="rect">
                      <a:avLst/>
                    </a:prstGeom>
                    <a:noFill/>
                    <a:ln w="9525">
                      <a:noFill/>
                      <a:headEnd/>
                      <a:tailEnd/>
                    </a:ln>
                  </pic:spPr>
                </pic:pic>
              </a:graphicData>
            </a:graphic>
          </wp:inline>
        </w:drawing>
      </w:r>
      <w:bookmarkEnd w:id="53"/>
    </w:p>
    <w:p>
      <w:pPr>
        <w:pStyle w:val="ImageCaption"/>
      </w:pPr>
      <w:r>
        <w:t xml:space="preserve">Figure 3.5: Family Civic Data Cards – Things to Think With</w:t>
      </w:r>
    </w:p>
    <w:p>
      <w:pPr>
        <w:pStyle w:val="CaptionedFigure"/>
      </w:pPr>
      <w:bookmarkStart w:id="57" w:name="figure-3.6"/>
      <w:r>
        <w:drawing>
          <wp:inline>
            <wp:extent cx="5334000" cy="3000375"/>
            <wp:effectExtent b="0" l="0" r="0" t="0"/>
            <wp:docPr descr="Figure 3.6: Personal Data Examples – Making Data Relatable" title="" id="55" name="Picture"/>
            <a:graphic>
              <a:graphicData uri="http://schemas.openxmlformats.org/drawingml/2006/picture">
                <pic:pic>
                  <pic:nvPicPr>
                    <pic:cNvPr descr="./src/figs/fig3.6-personal-data-examples.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bookmarkEnd w:id="57"/>
    </w:p>
    <w:p>
      <w:pPr>
        <w:pStyle w:val="ImageCaption"/>
      </w:pPr>
      <w:r>
        <w:t xml:space="preserve">Figure 3.6: Personal Data Examples – Making Data Relatable</w:t>
      </w:r>
    </w:p>
    <w:p>
      <w:pPr>
        <w:pStyle w:val="CaptionedFigure"/>
      </w:pPr>
      <w:bookmarkStart w:id="61" w:name="figure-3.7"/>
      <w:r>
        <w:drawing>
          <wp:inline>
            <wp:extent cx="5334000" cy="4754217"/>
            <wp:effectExtent b="0" l="0" r="0" t="0"/>
            <wp:docPr descr="Figure 3.7: Home Interviewing: Card Sorting With a Family in Their Living Room" title="" id="59" name="Picture"/>
            <a:graphic>
              <a:graphicData uri="http://schemas.openxmlformats.org/drawingml/2006/picture">
                <pic:pic>
                  <pic:nvPicPr>
                    <pic:cNvPr descr="./src/figs/fig3.7-home-visit.jpg" id="60" name="Picture"/>
                    <pic:cNvPicPr>
                      <a:picLocks noChangeArrowheads="1" noChangeAspect="1"/>
                    </pic:cNvPicPr>
                  </pic:nvPicPr>
                  <pic:blipFill>
                    <a:blip r:embed="rId58"/>
                    <a:stretch>
                      <a:fillRect/>
                    </a:stretch>
                  </pic:blipFill>
                  <pic:spPr bwMode="auto">
                    <a:xfrm>
                      <a:off x="0" y="0"/>
                      <a:ext cx="5334000" cy="4754217"/>
                    </a:xfrm>
                    <a:prstGeom prst="rect">
                      <a:avLst/>
                    </a:prstGeom>
                    <a:noFill/>
                    <a:ln w="9525">
                      <a:noFill/>
                      <a:headEnd/>
                      <a:tailEnd/>
                    </a:ln>
                  </pic:spPr>
                </pic:pic>
              </a:graphicData>
            </a:graphic>
          </wp:inline>
        </w:drawing>
      </w:r>
      <w:bookmarkEnd w:id="61"/>
    </w:p>
    <w:p>
      <w:pPr>
        <w:pStyle w:val="ImageCaption"/>
      </w:pPr>
      <w:r>
        <w:t xml:space="preserve">Figure 3.7: Home Interviewing: Card Sorting With a Family in Their Living Room</w:t>
      </w:r>
    </w:p>
    <w:p>
      <w:pPr>
        <w:pStyle w:val="BodyText"/>
      </w:pPr>
      <w:r>
        <w:t xml:space="preserve">As discussed in</w:t>
      </w:r>
      <w:r>
        <w:t xml:space="preserve"> </w:t>
      </w:r>
      <w:hyperlink w:anchor="X7ffd93865bc60f6431831db2605565dffbb7509">
        <w:r>
          <w:rPr>
            <w:rStyle w:val="Hyperlink"/>
          </w:rPr>
          <w:t xml:space="preserve">3.2</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2"/>
    <w:bookmarkStart w:id="75"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6" w:name="figure-3.8"/>
      <w:r>
        <w:drawing>
          <wp:inline>
            <wp:extent cx="5334000" cy="4825409"/>
            <wp:effectExtent b="0" l="0" r="0" t="0"/>
            <wp:docPr descr="Figure 3.8: Ideation Grids – Combining Random Design Ingredients to Generate New Ideas" title="" id="64" name="Picture"/>
            <a:graphic>
              <a:graphicData uri="http://schemas.openxmlformats.org/drawingml/2006/picture">
                <pic:pic>
                  <pic:nvPicPr>
                    <pic:cNvPr descr="./src/figs/fig3.8-ideation-grid.jpg" id="65" name="Picture"/>
                    <pic:cNvPicPr>
                      <a:picLocks noChangeArrowheads="1" noChangeAspect="1"/>
                    </pic:cNvPicPr>
                  </pic:nvPicPr>
                  <pic:blipFill>
                    <a:blip r:embed="rId63"/>
                    <a:stretch>
                      <a:fillRect/>
                    </a:stretch>
                  </pic:blipFill>
                  <pic:spPr bwMode="auto">
                    <a:xfrm>
                      <a:off x="0" y="0"/>
                      <a:ext cx="5334000" cy="4825409"/>
                    </a:xfrm>
                    <a:prstGeom prst="rect">
                      <a:avLst/>
                    </a:prstGeom>
                    <a:noFill/>
                    <a:ln w="9525">
                      <a:noFill/>
                      <a:headEnd/>
                      <a:tailEnd/>
                    </a:ln>
                  </pic:spPr>
                </pic:pic>
              </a:graphicData>
            </a:graphic>
          </wp:inline>
        </w:drawing>
      </w:r>
      <w:bookmarkEnd w:id="66"/>
    </w:p>
    <w:p>
      <w:pPr>
        <w:pStyle w:val="ImageCaption"/>
      </w:pPr>
      <w:r>
        <w:t xml:space="preserve">Figure 3.8: Ideation Grids – Combining Random Design Ingredients to Generate New Ideas</w:t>
      </w:r>
    </w:p>
    <w:p>
      <w:pPr>
        <w:pStyle w:val="CaptionedFigure"/>
      </w:pPr>
      <w:bookmarkStart w:id="70" w:name="figure-3.9"/>
      <w:r>
        <w:drawing>
          <wp:inline>
            <wp:extent cx="5334000" cy="7539571"/>
            <wp:effectExtent b="0" l="0" r="0" t="0"/>
            <wp:docPr descr="Figure 3.9: Group Poster Design – A Participant-designed Poster to Advertise Features of Imagined Data Interface Products" title="" id="68" name="Picture"/>
            <a:graphic>
              <a:graphicData uri="http://schemas.openxmlformats.org/drawingml/2006/picture">
                <pic:pic>
                  <pic:nvPicPr>
                    <pic:cNvPr descr="./src/figs/fig3.9-poster.jpg" id="69" name="Picture"/>
                    <pic:cNvPicPr>
                      <a:picLocks noChangeArrowheads="1" noChangeAspect="1"/>
                    </pic:cNvPicPr>
                  </pic:nvPicPr>
                  <pic:blipFill>
                    <a:blip r:embed="rId67"/>
                    <a:stretch>
                      <a:fillRect/>
                    </a:stretch>
                  </pic:blipFill>
                  <pic:spPr bwMode="auto">
                    <a:xfrm>
                      <a:off x="0" y="0"/>
                      <a:ext cx="5334000" cy="7539571"/>
                    </a:xfrm>
                    <a:prstGeom prst="rect">
                      <a:avLst/>
                    </a:prstGeom>
                    <a:noFill/>
                    <a:ln w="9525">
                      <a:noFill/>
                      <a:headEnd/>
                      <a:tailEnd/>
                    </a:ln>
                  </pic:spPr>
                </pic:pic>
              </a:graphicData>
            </a:graphic>
          </wp:inline>
        </w:drawing>
      </w:r>
      <w:bookmarkEnd w:id="70"/>
    </w:p>
    <w:p>
      <w:pPr>
        <w:pStyle w:val="ImageCaption"/>
      </w:pPr>
      <w:r>
        <w:t xml:space="preserve">Figure 3.9: Group Poster Design – A Participant-designed Poster to Advertise Features of Imagined Data Interface Products</w:t>
      </w:r>
    </w:p>
    <w:p>
      <w:pPr>
        <w:pStyle w:val="CaptionedFigure"/>
      </w:pPr>
      <w:bookmarkStart w:id="74" w:name="figure-3.10"/>
      <w:r>
        <w:drawing>
          <wp:inline>
            <wp:extent cx="5334000" cy="1840685"/>
            <wp:effectExtent b="0" l="0" r="0" t="0"/>
            <wp:docPr descr="Figure 3.10: Storyboarding Cards – A Collaboratively-constructed Narrative Created through Discussion From a Palette of Possible Parent and Staff Actions" title="" id="72" name="Picture"/>
            <a:graphic>
              <a:graphicData uri="http://schemas.openxmlformats.org/drawingml/2006/picture">
                <pic:pic>
                  <pic:nvPicPr>
                    <pic:cNvPr descr="./src/figs/fig3.10-storyboarding-card-strip.jpg" id="73" name="Picture"/>
                    <pic:cNvPicPr>
                      <a:picLocks noChangeArrowheads="1" noChangeAspect="1"/>
                    </pic:cNvPicPr>
                  </pic:nvPicPr>
                  <pic:blipFill>
                    <a:blip r:embed="rId71"/>
                    <a:stretch>
                      <a:fillRect/>
                    </a:stretch>
                  </pic:blipFill>
                  <pic:spPr bwMode="auto">
                    <a:xfrm>
                      <a:off x="0" y="0"/>
                      <a:ext cx="5334000" cy="1840685"/>
                    </a:xfrm>
                    <a:prstGeom prst="rect">
                      <a:avLst/>
                    </a:prstGeom>
                    <a:noFill/>
                    <a:ln w="9525">
                      <a:noFill/>
                      <a:headEnd/>
                      <a:tailEnd/>
                    </a:ln>
                  </pic:spPr>
                </pic:pic>
              </a:graphicData>
            </a:graphic>
          </wp:inline>
        </w:drawing>
      </w:r>
      <w:bookmarkEnd w:id="74"/>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7ffd93865bc60f6431831db2605565dffbb7509">
        <w:r>
          <w:rPr>
            <w:rStyle w:val="Hyperlink"/>
          </w:rPr>
          <w:t xml:space="preserve">3.2</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7ffd93865bc60f6431831db2605565dffbb7509">
        <w:r>
          <w:rPr>
            <w:rStyle w:val="Hyperlink"/>
          </w:rPr>
          <w:t xml:space="preserve">3.2</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5"/>
    <w:bookmarkStart w:id="84" w:name="Xecfb0067f356894b6b052ef3c3554dc7fb3f814"/>
    <w:p>
      <w:pPr>
        <w:pStyle w:val="Heading3"/>
      </w:pPr>
      <w:r>
        <w:rPr>
          <w:rStyle w:val="SectionNumber"/>
        </w:rPr>
        <w:t xml:space="preserve">1.5.4</w:t>
      </w:r>
      <w:r>
        <w:tab/>
      </w:r>
      <w:r>
        <w:t xml:space="preserve">Data Analysis</w:t>
      </w:r>
    </w:p>
    <w:p>
      <w:pPr>
        <w:pStyle w:val="CaptionedFigure"/>
      </w:pPr>
      <w:bookmarkStart w:id="79" w:name="figure-3.11"/>
      <w:r>
        <w:drawing>
          <wp:inline>
            <wp:extent cx="5334000" cy="3070835"/>
            <wp:effectExtent b="0" l="0" r="0" t="0"/>
            <wp:docPr descr="Figure 3.11: Thematic Analysis of Qualitative Data using Quirkos for Case Study One" title="" id="77" name="Picture"/>
            <a:graphic>
              <a:graphicData uri="http://schemas.openxmlformats.org/drawingml/2006/picture">
                <pic:pic>
                  <pic:nvPicPr>
                    <pic:cNvPr descr="./src/figs/fig3.11-thematic-analysis.png" id="78" name="Picture"/>
                    <pic:cNvPicPr>
                      <a:picLocks noChangeArrowheads="1" noChangeAspect="1"/>
                    </pic:cNvPicPr>
                  </pic:nvPicPr>
                  <pic:blipFill>
                    <a:blip r:embed="rId76"/>
                    <a:stretch>
                      <a:fillRect/>
                    </a:stretch>
                  </pic:blipFill>
                  <pic:spPr bwMode="auto">
                    <a:xfrm>
                      <a:off x="0" y="0"/>
                      <a:ext cx="5334000" cy="3070835"/>
                    </a:xfrm>
                    <a:prstGeom prst="rect">
                      <a:avLst/>
                    </a:prstGeom>
                    <a:noFill/>
                    <a:ln w="9525">
                      <a:noFill/>
                      <a:headEnd/>
                      <a:tailEnd/>
                    </a:ln>
                  </pic:spPr>
                </pic:pic>
              </a:graphicData>
            </a:graphic>
          </wp:inline>
        </w:drawing>
      </w:r>
      <w:bookmarkEnd w:id="79"/>
    </w:p>
    <w:p>
      <w:pPr>
        <w:pStyle w:val="ImageCaption"/>
      </w:pPr>
      <w:r>
        <w:t xml:space="preserve">Figure 3.11: Thematic Analysis of Qualitative Data using Quirkos for Case Study One</w:t>
      </w:r>
    </w:p>
    <w:p>
      <w:pPr>
        <w:pStyle w:val="CaptionedFigure"/>
      </w:pPr>
      <w:bookmarkStart w:id="83" w:name="figure-3.12"/>
      <w:r>
        <w:drawing>
          <wp:inline>
            <wp:extent cx="5334000" cy="2544660"/>
            <wp:effectExtent b="0" l="0" r="0" t="0"/>
            <wp:docPr descr="Figure 3.12: Spreadsheet-based Quantitative Analysis of Interview Data for Case Study Two" title="" id="81" name="Picture"/>
            <a:graphic>
              <a:graphicData uri="http://schemas.openxmlformats.org/drawingml/2006/picture">
                <pic:pic>
                  <pic:nvPicPr>
                    <pic:cNvPr descr="./src/figs/fig3.12-quant-analysis.png" id="82" name="Picture"/>
                    <pic:cNvPicPr>
                      <a:picLocks noChangeArrowheads="1" noChangeAspect="1"/>
                    </pic:cNvPicPr>
                  </pic:nvPicPr>
                  <pic:blipFill>
                    <a:blip r:embed="rId80"/>
                    <a:stretch>
                      <a:fillRect/>
                    </a:stretch>
                  </pic:blipFill>
                  <pic:spPr bwMode="auto">
                    <a:xfrm>
                      <a:off x="0" y="0"/>
                      <a:ext cx="5334000" cy="2544660"/>
                    </a:xfrm>
                    <a:prstGeom prst="rect">
                      <a:avLst/>
                    </a:prstGeom>
                    <a:noFill/>
                    <a:ln w="9525">
                      <a:noFill/>
                      <a:headEnd/>
                      <a:tailEnd/>
                    </a:ln>
                  </pic:spPr>
                </pic:pic>
              </a:graphicData>
            </a:graphic>
          </wp:inline>
        </w:drawing>
      </w:r>
      <w:bookmarkEnd w:id="83"/>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4"/>
    <w:bookmarkStart w:id="91"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8" w:name="figure-3.13"/>
      <w:r>
        <w:drawing>
          <wp:inline>
            <wp:extent cx="5334000" cy="7551118"/>
            <wp:effectExtent b="0" l="0" r="0" t="0"/>
            <wp:docPr descr="Figure 3.13: Recruitment Poster – Poster Used to Recruit Participants for Pilot Study" title="" id="86" name="Picture"/>
            <a:graphic>
              <a:graphicData uri="http://schemas.openxmlformats.org/drawingml/2006/picture">
                <pic:pic>
                  <pic:nvPicPr>
                    <pic:cNvPr descr="./src/figs/fig3.13-recruitment-poster.png" id="87" name="Picture"/>
                    <pic:cNvPicPr>
                      <a:picLocks noChangeArrowheads="1" noChangeAspect="1"/>
                    </pic:cNvPicPr>
                  </pic:nvPicPr>
                  <pic:blipFill>
                    <a:blip r:embed="rId85"/>
                    <a:stretch>
                      <a:fillRect/>
                    </a:stretch>
                  </pic:blipFill>
                  <pic:spPr bwMode="auto">
                    <a:xfrm>
                      <a:off x="0" y="0"/>
                      <a:ext cx="5334000" cy="7551118"/>
                    </a:xfrm>
                    <a:prstGeom prst="rect">
                      <a:avLst/>
                    </a:prstGeom>
                    <a:noFill/>
                    <a:ln w="9525">
                      <a:noFill/>
                      <a:headEnd/>
                      <a:tailEnd/>
                    </a:ln>
                  </pic:spPr>
                </pic:pic>
              </a:graphicData>
            </a:graphic>
          </wp:inline>
        </w:drawing>
      </w:r>
      <w:bookmarkEnd w:id="88"/>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9"/>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vouchers for a family day out.</w:t>
      </w:r>
    </w:p>
    <w:bookmarkEnd w:id="91"/>
    <w:bookmarkStart w:id="92"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c">
        <w:r>
          <w:rPr>
            <w:rStyle w:val="Hyperlink"/>
          </w:rPr>
          <w:t xml:space="preserve">Appendix C</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e">
        <w:r>
          <w:rPr>
            <w:rStyle w:val="Hyperlink"/>
          </w:rPr>
          <w:t xml:space="preserve">Appendix E</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End w:id="93"/>
    <w:bookmarkStart w:id="98"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7" w:name="figure-3.14"/>
      <w:r>
        <w:drawing>
          <wp:inline>
            <wp:extent cx="5334000" cy="5159372"/>
            <wp:effectExtent b="0" l="0" r="0" t="0"/>
            <wp:docPr descr="Figure 3.14: How the Case Studies and Peripheral Activities Contribute to This Thesis" title="" id="95" name="Picture"/>
            <a:graphic>
              <a:graphicData uri="http://schemas.openxmlformats.org/drawingml/2006/picture">
                <pic:pic>
                  <pic:nvPicPr>
                    <pic:cNvPr descr="./src/figs/fig3.14-rqs-and-activities.jpg" id="96" name="Picture"/>
                    <pic:cNvPicPr>
                      <a:picLocks noChangeArrowheads="1" noChangeAspect="1"/>
                    </pic:cNvPicPr>
                  </pic:nvPicPr>
                  <pic:blipFill>
                    <a:blip r:embed="rId94"/>
                    <a:stretch>
                      <a:fillRect/>
                    </a:stretch>
                  </pic:blipFill>
                  <pic:spPr bwMode="auto">
                    <a:xfrm>
                      <a:off x="0" y="0"/>
                      <a:ext cx="5334000" cy="5159372"/>
                    </a:xfrm>
                    <a:prstGeom prst="rect">
                      <a:avLst/>
                    </a:prstGeom>
                    <a:noFill/>
                    <a:ln w="9525">
                      <a:noFill/>
                      <a:headEnd/>
                      <a:tailEnd/>
                    </a:ln>
                  </pic:spPr>
                </pic:pic>
              </a:graphicData>
            </a:graphic>
          </wp:inline>
        </w:drawing>
      </w:r>
      <w:bookmarkEnd w:id="97"/>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7ffd93865bc60f6431831db2605565dffbb7509">
        <w:r>
          <w:rPr>
            <w:rStyle w:val="Hyperlink"/>
          </w:rPr>
          <w:t xml:space="preserve">3.2</w:t>
        </w:r>
      </w:hyperlink>
      <w:r>
        <w:t xml:space="preserve">], the primary focus of the empirical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activites as boxes along these arrows throughout the period of this PhD, indicates that that activity contributes to that area of understanding, and collectively this shows how all activities contribute towards delivering that understanding in</w:t>
      </w:r>
      <w:r>
        <w:t xml:space="preserve"> </w:t>
      </w:r>
      <w:hyperlink w:anchor="chapter-6">
        <w:r>
          <w:rPr>
            <w:rStyle w:val="Hyperlink"/>
          </w:rPr>
          <w:t xml:space="preserve">Chapter 6</w:t>
        </w:r>
      </w:hyperlink>
      <w:r>
        <w:t xml:space="preserve"> </w:t>
      </w:r>
      <w:r>
        <w:t xml:space="preserve">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e27230ba01bbc53968feca07aae81d544d0a7c6">
        <w:r>
          <w:rPr>
            <w:rStyle w:val="Hyperlink"/>
          </w:rPr>
          <w:t xml:space="preserve">7.1.1</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into reality.</w:t>
      </w:r>
    </w:p>
    <w:p>
      <w:r>
        <w:pict>
          <v:rect style="width:0;height:1.5pt" o:hralign="center" o:hrstd="t" o:hr="t"/>
        </w:pict>
      </w:r>
    </w:p>
    <w:bookmarkEnd w:id="98"/>
    <w:bookmarkEnd w:id="99"/>
    <w:bookmarkStart w:id="197" w:name="bibliography"/>
    <w:p>
      <w:pPr>
        <w:pStyle w:val="Heading1"/>
      </w:pPr>
      <w:r>
        <w:t xml:space="preserve">Bibliography</w:t>
      </w:r>
    </w:p>
    <w:bookmarkStart w:id="196" w:name="refs"/>
    <w:bookmarkStart w:id="10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0">
        <w:r>
          <w:rPr>
            <w:rStyle w:val="Hyperlink"/>
          </w:rPr>
          <w:t xml:space="preserve">https://criticallegalthinking.com/2017/11/17/michel-foucault-discourse/</w:t>
        </w:r>
      </w:hyperlink>
      <w:r>
        <w:t xml:space="preserve"> </w:t>
      </w:r>
      <w:r>
        <w:t xml:space="preserve">(Accessed: 7 May 2021).</w:t>
      </w:r>
    </w:p>
    <w:bookmarkEnd w:id="101"/>
    <w:bookmarkStart w:id="10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2"/>
    <w:bookmarkStart w:id="10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3">
        <w:r>
          <w:rPr>
            <w:rStyle w:val="Hyperlink"/>
          </w:rPr>
          <w:t xml:space="preserve">http://www.worldcat.org/title/computers-and-democracy-a-scandinavian-challenge/oclc/614994092?referer=di&amp;ht=edition</w:t>
        </w:r>
      </w:hyperlink>
      <w:r>
        <w:t xml:space="preserve">.</w:t>
      </w:r>
    </w:p>
    <w:bookmarkEnd w:id="104"/>
    <w:bookmarkStart w:id="10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5"/>
    <w:bookmarkStart w:id="10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7"/>
    <w:bookmarkStart w:id="10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8">
        <w:r>
          <w:rPr>
            <w:rStyle w:val="Hyperlink"/>
          </w:rPr>
          <w:t xml:space="preserve">https://eprints.ncl.ac.uk/273836</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2">
        <w:r>
          <w:rPr>
            <w:rStyle w:val="Hyperlink"/>
          </w:rPr>
          <w:t xml:space="preserve">10.1145/1011870.1011885</w:t>
        </w:r>
      </w:hyperlink>
      <w:r>
        <w:t xml:space="preserve">.</w:t>
      </w:r>
    </w:p>
    <w:bookmarkEnd w:id="113"/>
    <w:bookmarkStart w:id="11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4">
        <w:r>
          <w:rPr>
            <w:rStyle w:val="Hyperlink"/>
          </w:rPr>
          <w:t xml:space="preserve">10.1191/1478088706qp063oa</w:t>
        </w:r>
      </w:hyperlink>
      <w:r>
        <w:t xml:space="preserve">.</w:t>
      </w:r>
    </w:p>
    <w:bookmarkEnd w:id="115"/>
    <w:bookmarkStart w:id="11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6">
        <w:r>
          <w:rPr>
            <w:rStyle w:val="Hyperlink"/>
          </w:rPr>
          <w:t xml:space="preserve">https://venturebeat.com/2015/03/15/heres-what-fail-fast-really-means/</w:t>
        </w:r>
      </w:hyperlink>
      <w:r>
        <w:t xml:space="preserve">.</w:t>
      </w:r>
    </w:p>
    <w:bookmarkEnd w:id="117"/>
    <w:bookmarkStart w:id="11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8"/>
    <w:bookmarkStart w:id="12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9">
        <w:r>
          <w:rPr>
            <w:rStyle w:val="Hyperlink"/>
          </w:rPr>
          <w:t xml:space="preserve">10.1093/pubmed/fdx125</w:t>
        </w:r>
      </w:hyperlink>
      <w:r>
        <w:t xml:space="preserve">.</w:t>
      </w:r>
    </w:p>
    <w:bookmarkEnd w:id="120"/>
    <w:bookmarkStart w:id="12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1"/>
    <w:bookmarkStart w:id="12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2"/>
    <w:bookmarkStart w:id="12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3">
        <w:r>
          <w:rPr>
            <w:rStyle w:val="Hyperlink"/>
          </w:rPr>
          <w:t xml:space="preserve">10.1145/2818048.2819926</w:t>
        </w:r>
      </w:hyperlink>
      <w:r>
        <w:t xml:space="preserve">.</w:t>
      </w:r>
    </w:p>
    <w:bookmarkEnd w:id="124"/>
    <w:bookmarkStart w:id="12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5">
        <w:r>
          <w:rPr>
            <w:rStyle w:val="Hyperlink"/>
          </w:rPr>
          <w:t xml:space="preserve">https://web.archive.org/web/20210308040602/https://www.connectedhealthcities.org/research-projects/troubled-families/</w:t>
        </w:r>
      </w:hyperlink>
      <w:r>
        <w:t xml:space="preserve"> </w:t>
      </w:r>
      <w:r>
        <w:t xml:space="preserve">(Accessed: 8 March 2021).</w:t>
      </w:r>
    </w:p>
    <w:bookmarkEnd w:id="126"/>
    <w:bookmarkStart w:id="12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7"/>
    <w:bookmarkStart w:id="12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8"/>
    <w:bookmarkStart w:id="130"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9">
        <w:r>
          <w:rPr>
            <w:rStyle w:val="Hyperlink"/>
          </w:rPr>
          <w:t xml:space="preserve">https://www.designcouncil.org.uk/news-opinion/what-framework-innovation-design-councils-evolved-double-diamond</w:t>
        </w:r>
      </w:hyperlink>
      <w:r>
        <w:t xml:space="preserve"> </w:t>
      </w:r>
      <w:r>
        <w:t xml:space="preserve">(Accessed: 20 May 2021).</w:t>
      </w:r>
    </w:p>
    <w:bookmarkEnd w:id="130"/>
    <w:bookmarkStart w:id="13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1"/>
    <w:bookmarkStart w:id="13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2"/>
    <w:bookmarkStart w:id="13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3">
        <w:r>
          <w:rPr>
            <w:rStyle w:val="Hyperlink"/>
          </w:rPr>
          <w:t xml:space="preserve">10.7551/mitpress/8732.003.0007</w:t>
        </w:r>
      </w:hyperlink>
      <w:r>
        <w:t xml:space="preserve">.</w:t>
      </w:r>
    </w:p>
    <w:bookmarkEnd w:id="134"/>
    <w:bookmarkStart w:id="135"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5"/>
    <w:bookmarkStart w:id="13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6">
        <w:r>
          <w:rPr>
            <w:rStyle w:val="Hyperlink"/>
          </w:rPr>
          <w:t xml:space="preserve">https://research-methodology.net/research-philosophy/interpretivism/</w:t>
        </w:r>
      </w:hyperlink>
      <w:r>
        <w:t xml:space="preserve">.</w:t>
      </w:r>
    </w:p>
    <w:bookmarkEnd w:id="137"/>
    <w:bookmarkStart w:id="13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8"/>
    <w:bookmarkStart w:id="14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9">
        <w:r>
          <w:rPr>
            <w:rStyle w:val="Hyperlink"/>
          </w:rPr>
          <w:t xml:space="preserve">https://williamjamesstudies.org/deweyan-pragmatism/</w:t>
        </w:r>
      </w:hyperlink>
      <w:r>
        <w:t xml:space="preserve">.</w:t>
      </w:r>
    </w:p>
    <w:bookmarkEnd w:id="140"/>
    <w:bookmarkStart w:id="14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1">
        <w:r>
          <w:rPr>
            <w:rStyle w:val="Hyperlink"/>
          </w:rPr>
          <w:t xml:space="preserve">10.1145/1858171.1858189</w:t>
        </w:r>
      </w:hyperlink>
      <w:r>
        <w:t xml:space="preserve">.</w:t>
      </w:r>
    </w:p>
    <w:bookmarkEnd w:id="142"/>
    <w:bookmarkStart w:id="14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3">
        <w:r>
          <w:rPr>
            <w:rStyle w:val="Hyperlink"/>
          </w:rPr>
          <w:t xml:space="preserve">http://www.jstor.org/stable/3340973</w:t>
        </w:r>
      </w:hyperlink>
      <w:r>
        <w:t xml:space="preserve">.</w:t>
      </w:r>
    </w:p>
    <w:bookmarkEnd w:id="144"/>
    <w:bookmarkStart w:id="14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5"/>
    <w:bookmarkStart w:id="14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6">
        <w:r>
          <w:rPr>
            <w:rStyle w:val="Hyperlink"/>
          </w:rPr>
          <w:t xml:space="preserve">10.1145/1993060.1993065</w:t>
        </w:r>
      </w:hyperlink>
      <w:r>
        <w:t xml:space="preserve">.</w:t>
      </w:r>
    </w:p>
    <w:bookmarkEnd w:id="147"/>
    <w:bookmarkStart w:id="14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8">
        <w:r>
          <w:rPr>
            <w:rStyle w:val="Hyperlink"/>
          </w:rPr>
          <w:t xml:space="preserve">https://web.archive.org/web/20110220013300/http://www.weforum.org/issues/rethinking-personal-data</w:t>
        </w:r>
      </w:hyperlink>
      <w:r>
        <w:t xml:space="preserve">.</w:t>
      </w:r>
    </w:p>
    <w:bookmarkEnd w:id="149"/>
    <w:bookmarkStart w:id="15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0">
        <w:r>
          <w:rPr>
            <w:rStyle w:val="Hyperlink"/>
          </w:rPr>
          <w:t xml:space="preserve">http://www.weforum.org/reports/personal-data-emergence-new-asset-class</w:t>
        </w:r>
      </w:hyperlink>
      <w:r>
        <w:t xml:space="preserve">.</w:t>
      </w:r>
    </w:p>
    <w:bookmarkEnd w:id="151"/>
    <w:bookmarkStart w:id="15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2"/>
    <w:bookmarkStart w:id="15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3">
        <w:r>
          <w:rPr>
            <w:rStyle w:val="Hyperlink"/>
          </w:rPr>
          <w:t xml:space="preserve">http://www3.weforum.org/docs/WEF_RethinkingPersonalData_ANewLens_Report_2014.pdf</w:t>
        </w:r>
      </w:hyperlink>
      <w:r>
        <w:t xml:space="preserve">.</w:t>
      </w:r>
    </w:p>
    <w:bookmarkEnd w:id="154"/>
    <w:bookmarkStart w:id="15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5">
        <w:r>
          <w:rPr>
            <w:rStyle w:val="Hyperlink"/>
          </w:rPr>
          <w:t xml:space="preserve">http://www3.weforum.org/docs/WEF_RethinkingPersonalData_TrustandContext_Report_2014.pdf</w:t>
        </w:r>
      </w:hyperlink>
      <w:r>
        <w:t xml:space="preserve">.</w:t>
      </w:r>
    </w:p>
    <w:bookmarkEnd w:id="156"/>
    <w:bookmarkStart w:id="1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7">
        <w:r>
          <w:rPr>
            <w:rStyle w:val="Hyperlink"/>
          </w:rPr>
          <w:t xml:space="preserve">https://www.britannica.com/topic/Web-20</w:t>
        </w:r>
      </w:hyperlink>
      <w:r>
        <w:t xml:space="preserve"> </w:t>
      </w:r>
      <w:r>
        <w:t xml:space="preserve">(Accessed: 26 April 2021).</w:t>
      </w:r>
    </w:p>
    <w:bookmarkEnd w:id="158"/>
    <w:bookmarkStart w:id="1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9"/>
    <w:bookmarkStart w:id="16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0"/>
    <w:bookmarkStart w:id="16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1">
        <w:r>
          <w:rPr>
            <w:rStyle w:val="Hyperlink"/>
          </w:rPr>
          <w:t xml:space="preserve">10.7551/mitpress/9780262036016.003.0012</w:t>
        </w:r>
      </w:hyperlink>
      <w:r>
        <w:t xml:space="preserve">.</w:t>
      </w:r>
    </w:p>
    <w:bookmarkEnd w:id="162"/>
    <w:bookmarkStart w:id="16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3"/>
    <w:bookmarkStart w:id="16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4"/>
    <w:bookmarkStart w:id="16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5">
        <w:r>
          <w:rPr>
            <w:rStyle w:val="Hyperlink"/>
          </w:rPr>
          <w:t xml:space="preserve">https://www.britannica.com/topic/individualism</w:t>
        </w:r>
      </w:hyperlink>
      <w:r>
        <w:t xml:space="preserve"> </w:t>
      </w:r>
      <w:r>
        <w:t xml:space="preserve">(Accessed: 31 July 2022).</w:t>
      </w:r>
    </w:p>
    <w:bookmarkEnd w:id="166"/>
    <w:bookmarkStart w:id="16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7"/>
    <w:bookmarkStart w:id="16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8">
        <w:r>
          <w:rPr>
            <w:rStyle w:val="Hyperlink"/>
          </w:rPr>
          <w:t xml:space="preserve">10.1145/1015530.1015549</w:t>
        </w:r>
      </w:hyperlink>
      <w:r>
        <w:t xml:space="preserve">.</w:t>
      </w:r>
    </w:p>
    <w:bookmarkEnd w:id="169"/>
    <w:bookmarkStart w:id="171"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0">
        <w:r>
          <w:rPr>
            <w:rStyle w:val="Hyperlink"/>
          </w:rPr>
          <w:t xml:space="preserve">10.1145/1240624.1240832</w:t>
        </w:r>
      </w:hyperlink>
      <w:r>
        <w:t xml:space="preserve">.</w:t>
      </w:r>
    </w:p>
    <w:bookmarkEnd w:id="171"/>
    <w:bookmarkStart w:id="17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2"/>
    <w:bookmarkStart w:id="17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3"/>
    <w:bookmarkStart w:id="17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4"/>
    <w:bookmarkStart w:id="17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5"/>
    <w:bookmarkStart w:id="17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6">
        <w:r>
          <w:rPr>
            <w:rStyle w:val="Hyperlink"/>
          </w:rPr>
          <w:t xml:space="preserve">10.1207/s15326985ep2901_4</w:t>
        </w:r>
      </w:hyperlink>
      <w:r>
        <w:t xml:space="preserve">.</w:t>
      </w:r>
    </w:p>
    <w:bookmarkEnd w:id="177"/>
    <w:bookmarkStart w:id="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8"/>
    <w:bookmarkStart w:id="179"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9"/>
    <w:bookmarkStart w:id="18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0">
        <w:r>
          <w:rPr>
            <w:rStyle w:val="Hyperlink"/>
          </w:rPr>
          <w:t xml:space="preserve">http://en.wikipedia.org/wiki/Lean_Startup</w:t>
        </w:r>
      </w:hyperlink>
      <w:r>
        <w:t xml:space="preserve">.</w:t>
      </w:r>
    </w:p>
    <w:bookmarkEnd w:id="181"/>
    <w:bookmarkStart w:id="18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2">
        <w:r>
          <w:rPr>
            <w:rStyle w:val="Hyperlink"/>
          </w:rPr>
          <w:t xml:space="preserve">10.1080/15710882.2017.1310466</w:t>
        </w:r>
      </w:hyperlink>
      <w:r>
        <w:t xml:space="preserve">.</w:t>
      </w:r>
    </w:p>
    <w:bookmarkEnd w:id="183"/>
    <w:bookmarkStart w:id="18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4"/>
    <w:bookmarkStart w:id="18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5"/>
    <w:bookmarkStart w:id="18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6">
        <w:r>
          <w:rPr>
            <w:rStyle w:val="Hyperlink"/>
          </w:rPr>
          <w:t xml:space="preserve">10.1016/b978-1-55860-092-8.50006-x</w:t>
        </w:r>
      </w:hyperlink>
      <w:r>
        <w:t xml:space="preserve">.</w:t>
      </w:r>
    </w:p>
    <w:bookmarkEnd w:id="187"/>
    <w:bookmarkStart w:id="18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8">
        <w:r>
          <w:rPr>
            <w:rStyle w:val="Hyperlink"/>
          </w:rPr>
          <w:t xml:space="preserve">10.1177/0162243910377624</w:t>
        </w:r>
      </w:hyperlink>
      <w:r>
        <w:t xml:space="preserve">.</w:t>
      </w:r>
    </w:p>
    <w:bookmarkEnd w:id="189"/>
    <w:bookmarkStart w:id="19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0">
        <w:r>
          <w:rPr>
            <w:rStyle w:val="Hyperlink"/>
          </w:rPr>
          <w:t xml:space="preserve">https://www.gov.uk/guidance/mixed-methods-study</w:t>
        </w:r>
      </w:hyperlink>
      <w:r>
        <w:t xml:space="preserve">.</w:t>
      </w:r>
    </w:p>
    <w:bookmarkEnd w:id="191"/>
    <w:bookmarkStart w:id="19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2">
        <w:r>
          <w:rPr>
            <w:rStyle w:val="Hyperlink"/>
          </w:rPr>
          <w:t xml:space="preserve">10.1145/2851581.2886436</w:t>
        </w:r>
      </w:hyperlink>
      <w:r>
        <w:t xml:space="preserve">.</w:t>
      </w:r>
    </w:p>
    <w:bookmarkEnd w:id="193"/>
    <w:bookmarkStart w:id="19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4">
        <w:r>
          <w:rPr>
            <w:rStyle w:val="Hyperlink"/>
          </w:rPr>
          <w:t xml:space="preserve">10.1007/978-3-030-73426-8_22</w:t>
        </w:r>
      </w:hyperlink>
      <w:r>
        <w:t xml:space="preserve">.</w:t>
      </w:r>
    </w:p>
    <w:bookmarkEnd w:id="195"/>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71" Target="media/rId71.jp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4" Target="media/rId9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image" Id="rId50" Target="media/rId50.jpg" /><Relationship Type="http://schemas.openxmlformats.org/officeDocument/2006/relationships/image" Id="rId54" Target="media/rId54.pn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hyperlink" Id="rId180" Target="http://en.wikipedia.org/wiki/Lean_Startup" TargetMode="External" /><Relationship Type="http://schemas.openxmlformats.org/officeDocument/2006/relationships/hyperlink" Id="rId143" Target="http://www.jstor.org/stable/3340973" TargetMode="External" /><Relationship Type="http://schemas.openxmlformats.org/officeDocument/2006/relationships/hyperlink" Id="rId150" Target="http://www.weforum.org/reports/personal-data-emergence-new-asset-class" TargetMode="External" /><Relationship Type="http://schemas.openxmlformats.org/officeDocument/2006/relationships/hyperlink" Id="rId103" Target="http://www.worldcat.org/title/computers-and-democracy-a-scandinavian-challenge/oclc/614994092?referer=di&amp;ht=edition" TargetMode="External" /><Relationship Type="http://schemas.openxmlformats.org/officeDocument/2006/relationships/hyperlink" Id="rId153" Target="http://www3.weforum.org/docs/WEF_RethinkingPersonalData_ANewLens_Report_2014.pdf" TargetMode="External" /><Relationship Type="http://schemas.openxmlformats.org/officeDocument/2006/relationships/hyperlink" Id="rId155" Target="http://www3.weforum.org/docs/WEF_RethinkingPersonalData_TrustandContext_Report_2014.pdf" TargetMode="External" /><Relationship Type="http://schemas.openxmlformats.org/officeDocument/2006/relationships/hyperlink" Id="rId10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0" Target="https://criticallegalthinking.com/2017/11/17/michel-foucault-discourse/" TargetMode="External" /><Relationship Type="http://schemas.openxmlformats.org/officeDocument/2006/relationships/hyperlink" Id="rId194" Target="https://doi.org/10.1007/978-3-030-73426-8_22" TargetMode="External" /><Relationship Type="http://schemas.openxmlformats.org/officeDocument/2006/relationships/hyperlink" Id="rId186" Target="https://doi.org/10.1016/b978-1-55860-092-8.50006-x" TargetMode="External" /><Relationship Type="http://schemas.openxmlformats.org/officeDocument/2006/relationships/hyperlink" Id="rId182" Target="https://doi.org/10.1080/15710882.2017.1310466" TargetMode="External" /><Relationship Type="http://schemas.openxmlformats.org/officeDocument/2006/relationships/hyperlink" Id="rId119" Target="https://doi.org/10.1093/pubmed/fdx125" TargetMode="External" /><Relationship Type="http://schemas.openxmlformats.org/officeDocument/2006/relationships/hyperlink" Id="rId112" Target="https://doi.org/10.1145/1011870.1011885" TargetMode="External" /><Relationship Type="http://schemas.openxmlformats.org/officeDocument/2006/relationships/hyperlink" Id="rId168" Target="https://doi.org/10.1145/1015530.1015549" TargetMode="External" /><Relationship Type="http://schemas.openxmlformats.org/officeDocument/2006/relationships/hyperlink" Id="rId170" Target="https://doi.org/10.1145/1240624.1240832" TargetMode="External" /><Relationship Type="http://schemas.openxmlformats.org/officeDocument/2006/relationships/hyperlink" Id="rId141" Target="https://doi.org/10.1145/1858171.1858189" TargetMode="External" /><Relationship Type="http://schemas.openxmlformats.org/officeDocument/2006/relationships/hyperlink" Id="rId146" Target="https://doi.org/10.1145/1993060.1993065" TargetMode="External" /><Relationship Type="http://schemas.openxmlformats.org/officeDocument/2006/relationships/hyperlink" Id="rId123" Target="https://doi.org/10.1145/2818048.2819926" TargetMode="External" /><Relationship Type="http://schemas.openxmlformats.org/officeDocument/2006/relationships/hyperlink" Id="rId192" Target="https://doi.org/10.1145/2851581.2886436" TargetMode="External" /><Relationship Type="http://schemas.openxmlformats.org/officeDocument/2006/relationships/hyperlink" Id="rId110" Target="https://doi.org/10.1145/3173574.3173710" TargetMode="External" /><Relationship Type="http://schemas.openxmlformats.org/officeDocument/2006/relationships/hyperlink" Id="rId188" Target="https://doi.org/10.1177/0162243910377624" TargetMode="External" /><Relationship Type="http://schemas.openxmlformats.org/officeDocument/2006/relationships/hyperlink" Id="rId114" Target="https://doi.org/10.1191/1478088706qp063oa" TargetMode="External" /><Relationship Type="http://schemas.openxmlformats.org/officeDocument/2006/relationships/hyperlink" Id="rId176" Target="https://doi.org/10.1207/s15326985ep2901_4" TargetMode="External" /><Relationship Type="http://schemas.openxmlformats.org/officeDocument/2006/relationships/hyperlink" Id="rId133" Target="https://doi.org/10.7551/mitpress/8732.003.0007" TargetMode="External" /><Relationship Type="http://schemas.openxmlformats.org/officeDocument/2006/relationships/hyperlink" Id="rId161" Target="https://doi.org/10.7551/mitpress/9780262036016.003.0012" TargetMode="External" /><Relationship Type="http://schemas.openxmlformats.org/officeDocument/2006/relationships/hyperlink" Id="rId108" Target="https://eprints.ncl.ac.uk/273836" TargetMode="External" /><Relationship Type="http://schemas.openxmlformats.org/officeDocument/2006/relationships/hyperlink" Id="rId136" Target="https://research-methodology.net/research-philosophy/interpretivism/" TargetMode="External" /><Relationship Type="http://schemas.openxmlformats.org/officeDocument/2006/relationships/hyperlink" Id="rId116" Target="https://venturebeat.com/2015/03/15/heres-what-fail-fast-really-means/" TargetMode="External" /><Relationship Type="http://schemas.openxmlformats.org/officeDocument/2006/relationships/hyperlink" Id="rId148" Target="https://web.archive.org/web/20110220013300/http://www.weforum.org/issues/rethinking-personal-data" TargetMode="External" /><Relationship Type="http://schemas.openxmlformats.org/officeDocument/2006/relationships/hyperlink" Id="rId125" Target="https://web.archive.org/web/20210308040602/https://www.connectedhealthcities.org/research-projects/troubled-families/" TargetMode="External" /><Relationship Type="http://schemas.openxmlformats.org/officeDocument/2006/relationships/hyperlink" Id="rId139" Target="https://williamjamesstudies.org/deweyan-pragmatism/" TargetMode="External" /><Relationship Type="http://schemas.openxmlformats.org/officeDocument/2006/relationships/hyperlink" Id="rId157" Target="https://www.britannica.com/topic/Web-20" TargetMode="External" /><Relationship Type="http://schemas.openxmlformats.org/officeDocument/2006/relationships/hyperlink" Id="rId165" Target="https://www.britannica.com/topic/individualism" TargetMode="External" /><Relationship Type="http://schemas.openxmlformats.org/officeDocument/2006/relationships/hyperlink" Id="rId129" Target="https://www.designcouncil.org.uk/news-opinion/what-framework-innovation-design-councils-evolved-double-diamond" TargetMode="External" /><Relationship Type="http://schemas.openxmlformats.org/officeDocument/2006/relationships/hyperlink" Id="rId190"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0" Target="http://en.wikipedia.org/wiki/Lean_Startup" TargetMode="External" /><Relationship Type="http://schemas.openxmlformats.org/officeDocument/2006/relationships/hyperlink" Id="rId143" Target="http://www.jstor.org/stable/3340973" TargetMode="External" /><Relationship Type="http://schemas.openxmlformats.org/officeDocument/2006/relationships/hyperlink" Id="rId150" Target="http://www.weforum.org/reports/personal-data-emergence-new-asset-class" TargetMode="External" /><Relationship Type="http://schemas.openxmlformats.org/officeDocument/2006/relationships/hyperlink" Id="rId103" Target="http://www.worldcat.org/title/computers-and-democracy-a-scandinavian-challenge/oclc/614994092?referer=di&amp;ht=edition" TargetMode="External" /><Relationship Type="http://schemas.openxmlformats.org/officeDocument/2006/relationships/hyperlink" Id="rId153" Target="http://www3.weforum.org/docs/WEF_RethinkingPersonalData_ANewLens_Report_2014.pdf" TargetMode="External" /><Relationship Type="http://schemas.openxmlformats.org/officeDocument/2006/relationships/hyperlink" Id="rId155" Target="http://www3.weforum.org/docs/WEF_RethinkingPersonalData_TrustandContext_Report_2014.pdf" TargetMode="External" /><Relationship Type="http://schemas.openxmlformats.org/officeDocument/2006/relationships/hyperlink" Id="rId10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0" Target="https://criticallegalthinking.com/2017/11/17/michel-foucault-discourse/" TargetMode="External" /><Relationship Type="http://schemas.openxmlformats.org/officeDocument/2006/relationships/hyperlink" Id="rId194" Target="https://doi.org/10.1007/978-3-030-73426-8_22" TargetMode="External" /><Relationship Type="http://schemas.openxmlformats.org/officeDocument/2006/relationships/hyperlink" Id="rId186" Target="https://doi.org/10.1016/b978-1-55860-092-8.50006-x" TargetMode="External" /><Relationship Type="http://schemas.openxmlformats.org/officeDocument/2006/relationships/hyperlink" Id="rId182" Target="https://doi.org/10.1080/15710882.2017.1310466" TargetMode="External" /><Relationship Type="http://schemas.openxmlformats.org/officeDocument/2006/relationships/hyperlink" Id="rId119" Target="https://doi.org/10.1093/pubmed/fdx125" TargetMode="External" /><Relationship Type="http://schemas.openxmlformats.org/officeDocument/2006/relationships/hyperlink" Id="rId112" Target="https://doi.org/10.1145/1011870.1011885" TargetMode="External" /><Relationship Type="http://schemas.openxmlformats.org/officeDocument/2006/relationships/hyperlink" Id="rId168" Target="https://doi.org/10.1145/1015530.1015549" TargetMode="External" /><Relationship Type="http://schemas.openxmlformats.org/officeDocument/2006/relationships/hyperlink" Id="rId170" Target="https://doi.org/10.1145/1240624.1240832" TargetMode="External" /><Relationship Type="http://schemas.openxmlformats.org/officeDocument/2006/relationships/hyperlink" Id="rId141" Target="https://doi.org/10.1145/1858171.1858189" TargetMode="External" /><Relationship Type="http://schemas.openxmlformats.org/officeDocument/2006/relationships/hyperlink" Id="rId146" Target="https://doi.org/10.1145/1993060.1993065" TargetMode="External" /><Relationship Type="http://schemas.openxmlformats.org/officeDocument/2006/relationships/hyperlink" Id="rId123" Target="https://doi.org/10.1145/2818048.2819926" TargetMode="External" /><Relationship Type="http://schemas.openxmlformats.org/officeDocument/2006/relationships/hyperlink" Id="rId192" Target="https://doi.org/10.1145/2851581.2886436" TargetMode="External" /><Relationship Type="http://schemas.openxmlformats.org/officeDocument/2006/relationships/hyperlink" Id="rId110" Target="https://doi.org/10.1145/3173574.3173710" TargetMode="External" /><Relationship Type="http://schemas.openxmlformats.org/officeDocument/2006/relationships/hyperlink" Id="rId188" Target="https://doi.org/10.1177/0162243910377624" TargetMode="External" /><Relationship Type="http://schemas.openxmlformats.org/officeDocument/2006/relationships/hyperlink" Id="rId114" Target="https://doi.org/10.1191/1478088706qp063oa" TargetMode="External" /><Relationship Type="http://schemas.openxmlformats.org/officeDocument/2006/relationships/hyperlink" Id="rId176" Target="https://doi.org/10.1207/s15326985ep2901_4" TargetMode="External" /><Relationship Type="http://schemas.openxmlformats.org/officeDocument/2006/relationships/hyperlink" Id="rId133" Target="https://doi.org/10.7551/mitpress/8732.003.0007" TargetMode="External" /><Relationship Type="http://schemas.openxmlformats.org/officeDocument/2006/relationships/hyperlink" Id="rId161" Target="https://doi.org/10.7551/mitpress/9780262036016.003.0012" TargetMode="External" /><Relationship Type="http://schemas.openxmlformats.org/officeDocument/2006/relationships/hyperlink" Id="rId108" Target="https://eprints.ncl.ac.uk/273836" TargetMode="External" /><Relationship Type="http://schemas.openxmlformats.org/officeDocument/2006/relationships/hyperlink" Id="rId136" Target="https://research-methodology.net/research-philosophy/interpretivism/" TargetMode="External" /><Relationship Type="http://schemas.openxmlformats.org/officeDocument/2006/relationships/hyperlink" Id="rId116" Target="https://venturebeat.com/2015/03/15/heres-what-fail-fast-really-means/" TargetMode="External" /><Relationship Type="http://schemas.openxmlformats.org/officeDocument/2006/relationships/hyperlink" Id="rId148" Target="https://web.archive.org/web/20110220013300/http://www.weforum.org/issues/rethinking-personal-data" TargetMode="External" /><Relationship Type="http://schemas.openxmlformats.org/officeDocument/2006/relationships/hyperlink" Id="rId125" Target="https://web.archive.org/web/20210308040602/https://www.connectedhealthcities.org/research-projects/troubled-families/" TargetMode="External" /><Relationship Type="http://schemas.openxmlformats.org/officeDocument/2006/relationships/hyperlink" Id="rId139" Target="https://williamjamesstudies.org/deweyan-pragmatism/" TargetMode="External" /><Relationship Type="http://schemas.openxmlformats.org/officeDocument/2006/relationships/hyperlink" Id="rId157" Target="https://www.britannica.com/topic/Web-20" TargetMode="External" /><Relationship Type="http://schemas.openxmlformats.org/officeDocument/2006/relationships/hyperlink" Id="rId165" Target="https://www.britannica.com/topic/individualism" TargetMode="External" /><Relationship Type="http://schemas.openxmlformats.org/officeDocument/2006/relationships/hyperlink" Id="rId129" Target="https://www.designcouncil.org.uk/news-opinion/what-framework-innovation-design-councils-evolved-double-diamond" TargetMode="External" /><Relationship Type="http://schemas.openxmlformats.org/officeDocument/2006/relationships/hyperlink" Id="rId190"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2022-07-31T15:34:39Z</dcterms:created>
  <dcterms:modified xsi:type="dcterms:W3CDTF">2022-07-31T15:34:39Z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